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7C81" w14:textId="77777777" w:rsidR="00415B44" w:rsidRPr="003E3392" w:rsidRDefault="00415B44" w:rsidP="003E0E0D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E3392">
        <w:rPr>
          <w:rFonts w:ascii="Arial" w:hAnsi="Arial" w:cs="Arial"/>
          <w:b/>
          <w:color w:val="FF0000"/>
          <w:sz w:val="24"/>
          <w:szCs w:val="24"/>
          <w:u w:val="single"/>
        </w:rPr>
        <w:t>1 – Questionnement :</w:t>
      </w:r>
    </w:p>
    <w:p w14:paraId="22902C73" w14:textId="6FF7625B" w:rsidR="00735593" w:rsidRPr="003E3392" w:rsidRDefault="0099354D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381F">
        <w:rPr>
          <w:rFonts w:ascii="Arial" w:hAnsi="Arial" w:cs="Arial"/>
          <w:sz w:val="24"/>
          <w:szCs w:val="24"/>
        </w:rPr>
        <w:t xml:space="preserve">Nous avons vu lors du chapitre précédent </w:t>
      </w:r>
      <w:r w:rsidR="003F6085" w:rsidRPr="0009381F">
        <w:rPr>
          <w:rFonts w:ascii="Arial" w:hAnsi="Arial" w:cs="Arial"/>
          <w:sz w:val="24"/>
          <w:szCs w:val="24"/>
        </w:rPr>
        <w:t xml:space="preserve">le chemin parcouru par l’énergie et sa transformation pour faire fonctionner </w:t>
      </w:r>
      <w:r w:rsidRPr="0009381F">
        <w:rPr>
          <w:rFonts w:ascii="Arial" w:hAnsi="Arial" w:cs="Arial"/>
          <w:sz w:val="24"/>
          <w:szCs w:val="24"/>
        </w:rPr>
        <w:t xml:space="preserve">certains OST. Nous allons maintenant nous demander comment ces </w:t>
      </w:r>
      <w:r w:rsidR="00415B44" w:rsidRPr="0009381F">
        <w:rPr>
          <w:rFonts w:ascii="Arial" w:hAnsi="Arial" w:cs="Arial"/>
          <w:sz w:val="24"/>
          <w:szCs w:val="24"/>
        </w:rPr>
        <w:t>fonctionnements sont déclenchés et comment ces OST communiquent avec l’utilisateur.</w:t>
      </w:r>
    </w:p>
    <w:p w14:paraId="55D315F9" w14:textId="540900DF" w:rsidR="00415B44" w:rsidRPr="003E3392" w:rsidRDefault="00B05DC3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339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728097" wp14:editId="589D7E27">
            <wp:simplePos x="0" y="0"/>
            <wp:positionH relativeFrom="margin">
              <wp:posOffset>5130165</wp:posOffset>
            </wp:positionH>
            <wp:positionV relativeFrom="paragraph">
              <wp:posOffset>114300</wp:posOffset>
            </wp:positionV>
            <wp:extent cx="1706880" cy="1706880"/>
            <wp:effectExtent l="0" t="0" r="7620" b="7620"/>
            <wp:wrapSquare wrapText="bothSides"/>
            <wp:docPr id="10" name="Image 10" descr="Chauffage soufflant classique 2000W pas cher | Welc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uffage soufflant classique 2000W pas cher | Welcome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44" w:rsidRPr="003E3392">
        <w:rPr>
          <w:rFonts w:ascii="Arial" w:hAnsi="Arial" w:cs="Arial"/>
          <w:sz w:val="24"/>
          <w:szCs w:val="24"/>
          <w:u w:val="single"/>
        </w:rPr>
        <w:t>Exemple du chauffage soufflant :</w:t>
      </w:r>
    </w:p>
    <w:p w14:paraId="6873E0FD" w14:textId="64F27D84" w:rsidR="002A1F42" w:rsidRPr="0009381F" w:rsidRDefault="00415B44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381F">
        <w:rPr>
          <w:rFonts w:ascii="Arial" w:hAnsi="Arial" w:cs="Arial"/>
          <w:sz w:val="24"/>
          <w:szCs w:val="24"/>
        </w:rPr>
        <w:t xml:space="preserve">- Quel est l’événement déclenchant ? </w:t>
      </w:r>
      <w:r w:rsidR="002A1F42" w:rsidRPr="0009381F">
        <w:rPr>
          <w:rFonts w:ascii="Arial" w:hAnsi="Arial" w:cs="Arial"/>
          <w:sz w:val="24"/>
          <w:szCs w:val="24"/>
        </w:rPr>
        <w:t>Que se passe-t-il </w:t>
      </w:r>
      <w:r w:rsidR="00646819" w:rsidRPr="0009381F">
        <w:rPr>
          <w:rFonts w:ascii="Arial" w:hAnsi="Arial" w:cs="Arial"/>
          <w:sz w:val="24"/>
          <w:szCs w:val="24"/>
        </w:rPr>
        <w:t xml:space="preserve">dans l’environnement de l’OST pour qu’il </w:t>
      </w:r>
      <w:r w:rsidR="00D33A7B" w:rsidRPr="0009381F">
        <w:rPr>
          <w:rFonts w:ascii="Arial" w:hAnsi="Arial" w:cs="Arial"/>
          <w:sz w:val="24"/>
          <w:szCs w:val="24"/>
        </w:rPr>
        <w:t>se mette à fonctionner</w:t>
      </w:r>
      <w:r w:rsidR="00646819" w:rsidRPr="0009381F">
        <w:rPr>
          <w:rFonts w:ascii="Arial" w:hAnsi="Arial" w:cs="Arial"/>
          <w:sz w:val="24"/>
          <w:szCs w:val="24"/>
        </w:rPr>
        <w:t xml:space="preserve"> </w:t>
      </w:r>
      <w:r w:rsidR="002A1F42" w:rsidRPr="0009381F">
        <w:rPr>
          <w:rFonts w:ascii="Arial" w:hAnsi="Arial" w:cs="Arial"/>
          <w:sz w:val="24"/>
          <w:szCs w:val="24"/>
        </w:rPr>
        <w:t xml:space="preserve">? </w:t>
      </w:r>
    </w:p>
    <w:p w14:paraId="4D8877A3" w14:textId="38E4CBF6" w:rsidR="00A829FC" w:rsidRPr="006453C3" w:rsidRDefault="00FE3D23" w:rsidP="00646819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6453C3">
        <w:rPr>
          <w:rFonts w:ascii="Arial" w:hAnsi="Arial" w:cs="Arial"/>
          <w:color w:val="FFFFFF" w:themeColor="background1"/>
          <w:sz w:val="24"/>
          <w:szCs w:val="24"/>
        </w:rPr>
        <w:t>C’est la baisse de la température ambiante de la pièce qui est détectée et qui met l’OST en fonctionnement</w:t>
      </w:r>
      <w:r w:rsidR="00115F3B" w:rsidRPr="006453C3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2A1F42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1C7EDEAA" w14:textId="77777777" w:rsidR="00646819" w:rsidRPr="006453C3" w:rsidRDefault="00646819" w:rsidP="00646819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</w:p>
    <w:p w14:paraId="6C3AA131" w14:textId="2D6C07DC" w:rsidR="00A829FC" w:rsidRPr="003E3392" w:rsidRDefault="00A829FC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 xml:space="preserve">- Quel constituant </w:t>
      </w:r>
      <w:r w:rsidR="00646819">
        <w:rPr>
          <w:rFonts w:ascii="Arial" w:hAnsi="Arial" w:cs="Arial"/>
          <w:sz w:val="24"/>
          <w:szCs w:val="24"/>
        </w:rPr>
        <w:t xml:space="preserve">interne à l’OST </w:t>
      </w:r>
      <w:r w:rsidRPr="003E3392">
        <w:rPr>
          <w:rFonts w:ascii="Arial" w:hAnsi="Arial" w:cs="Arial"/>
          <w:sz w:val="24"/>
          <w:szCs w:val="24"/>
        </w:rPr>
        <w:t xml:space="preserve">détecte </w:t>
      </w:r>
      <w:r w:rsidR="00646819">
        <w:rPr>
          <w:rFonts w:ascii="Arial" w:hAnsi="Arial" w:cs="Arial"/>
          <w:sz w:val="24"/>
          <w:szCs w:val="24"/>
        </w:rPr>
        <w:t>l’évènement</w:t>
      </w:r>
      <w:r w:rsidRPr="003E3392">
        <w:rPr>
          <w:rFonts w:ascii="Arial" w:hAnsi="Arial" w:cs="Arial"/>
          <w:sz w:val="24"/>
          <w:szCs w:val="24"/>
        </w:rPr>
        <w:t> </w:t>
      </w:r>
      <w:r w:rsidR="00D33A7B">
        <w:rPr>
          <w:rFonts w:ascii="Arial" w:hAnsi="Arial" w:cs="Arial"/>
          <w:sz w:val="24"/>
          <w:szCs w:val="24"/>
        </w:rPr>
        <w:t xml:space="preserve">extérieur </w:t>
      </w:r>
      <w:r w:rsidRPr="003E3392">
        <w:rPr>
          <w:rFonts w:ascii="Arial" w:hAnsi="Arial" w:cs="Arial"/>
          <w:sz w:val="24"/>
          <w:szCs w:val="24"/>
        </w:rPr>
        <w:t>?</w:t>
      </w:r>
    </w:p>
    <w:p w14:paraId="79E7B950" w14:textId="77777777" w:rsidR="00FE3D23" w:rsidRPr="006453C3" w:rsidRDefault="00115F3B" w:rsidP="003E0E0D">
      <w:pPr>
        <w:spacing w:after="12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Cette </w:t>
      </w:r>
      <w:r w:rsidR="00FE3D23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baisse de la </w:t>
      </w:r>
      <w:r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température </w:t>
      </w:r>
      <w:r w:rsidR="00FE3D23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ambiante </w:t>
      </w:r>
      <w:r w:rsidRPr="006453C3">
        <w:rPr>
          <w:rFonts w:ascii="Arial" w:hAnsi="Arial" w:cs="Arial"/>
          <w:color w:val="FFFFFF" w:themeColor="background1"/>
          <w:sz w:val="24"/>
          <w:szCs w:val="24"/>
        </w:rPr>
        <w:t>est détectée par le thermostat.</w:t>
      </w:r>
      <w:r w:rsidR="00EB2412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597A5009" w14:textId="38679C66" w:rsidR="002A1F42" w:rsidRPr="006453C3" w:rsidRDefault="00EB2412" w:rsidP="00646819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Le thermostat est la solution technique utilisée pour </w:t>
      </w:r>
      <w:r w:rsidR="00FE3D23" w:rsidRPr="006453C3">
        <w:rPr>
          <w:rFonts w:ascii="Arial" w:hAnsi="Arial" w:cs="Arial"/>
          <w:color w:val="FFFFFF" w:themeColor="background1"/>
          <w:sz w:val="24"/>
          <w:szCs w:val="24"/>
        </w:rPr>
        <w:t>capter ou acquérir</w:t>
      </w:r>
      <w:r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 la température environnante.</w:t>
      </w:r>
    </w:p>
    <w:p w14:paraId="496159AB" w14:textId="77777777" w:rsidR="00646819" w:rsidRPr="00646819" w:rsidRDefault="00646819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01577294" w14:textId="674F1130" w:rsidR="00A829FC" w:rsidRPr="003E3392" w:rsidRDefault="00A829FC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 xml:space="preserve">- Quel </w:t>
      </w:r>
      <w:r w:rsidR="00960390">
        <w:rPr>
          <w:rFonts w:ascii="Arial" w:hAnsi="Arial" w:cs="Arial"/>
          <w:sz w:val="24"/>
          <w:szCs w:val="24"/>
        </w:rPr>
        <w:t xml:space="preserve">autre </w:t>
      </w:r>
      <w:r w:rsidRPr="003E3392">
        <w:rPr>
          <w:rFonts w:ascii="Arial" w:hAnsi="Arial" w:cs="Arial"/>
          <w:sz w:val="24"/>
          <w:szCs w:val="24"/>
        </w:rPr>
        <w:t xml:space="preserve">constituant </w:t>
      </w:r>
      <w:r w:rsidR="00EB2412">
        <w:rPr>
          <w:rFonts w:ascii="Arial" w:hAnsi="Arial" w:cs="Arial"/>
          <w:sz w:val="24"/>
          <w:szCs w:val="24"/>
        </w:rPr>
        <w:t xml:space="preserve">traite les données et </w:t>
      </w:r>
      <w:r w:rsidRPr="003E3392">
        <w:rPr>
          <w:rFonts w:ascii="Arial" w:hAnsi="Arial" w:cs="Arial"/>
          <w:sz w:val="24"/>
          <w:szCs w:val="24"/>
        </w:rPr>
        <w:t>déclenche le fonctionnement </w:t>
      </w:r>
      <w:r w:rsidR="00960390">
        <w:rPr>
          <w:rFonts w:ascii="Arial" w:hAnsi="Arial" w:cs="Arial"/>
          <w:sz w:val="24"/>
          <w:szCs w:val="24"/>
        </w:rPr>
        <w:t xml:space="preserve">de l’OST </w:t>
      </w:r>
      <w:r w:rsidRPr="003E3392">
        <w:rPr>
          <w:rFonts w:ascii="Arial" w:hAnsi="Arial" w:cs="Arial"/>
          <w:sz w:val="24"/>
          <w:szCs w:val="24"/>
        </w:rPr>
        <w:t>?</w:t>
      </w:r>
    </w:p>
    <w:p w14:paraId="0BF49F5A" w14:textId="19F8D8CF" w:rsidR="002A1F42" w:rsidRPr="006453C3" w:rsidRDefault="00697F44" w:rsidP="003E0E0D">
      <w:pPr>
        <w:spacing w:after="12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6453C3">
        <w:rPr>
          <w:rFonts w:ascii="Arial" w:hAnsi="Arial" w:cs="Arial"/>
          <w:color w:val="FFFFFF" w:themeColor="background1"/>
          <w:sz w:val="24"/>
          <w:szCs w:val="24"/>
        </w:rPr>
        <w:t>Le mic</w:t>
      </w:r>
      <w:r w:rsidR="00EB2412" w:rsidRPr="006453C3">
        <w:rPr>
          <w:rFonts w:ascii="Arial" w:hAnsi="Arial" w:cs="Arial"/>
          <w:color w:val="FFFFFF" w:themeColor="background1"/>
          <w:sz w:val="24"/>
          <w:szCs w:val="24"/>
        </w:rPr>
        <w:t>rocontrôleur</w:t>
      </w:r>
      <w:r w:rsidR="002A1F42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 déclenche le fonctionnement du chauffage soufflant.</w:t>
      </w:r>
    </w:p>
    <w:p w14:paraId="10540FE8" w14:textId="77777777" w:rsidR="00646819" w:rsidRPr="00646819" w:rsidRDefault="00646819" w:rsidP="00646819">
      <w:pPr>
        <w:spacing w:after="0" w:line="24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70243366" w14:textId="6D60A954" w:rsidR="00415B44" w:rsidRPr="003E3392" w:rsidRDefault="00415B44" w:rsidP="003E0E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3392">
        <w:rPr>
          <w:rFonts w:ascii="Arial" w:hAnsi="Arial" w:cs="Arial"/>
          <w:sz w:val="24"/>
          <w:szCs w:val="24"/>
        </w:rPr>
        <w:t>- Comment le chauffage soufflant communique-t-il avec l’utilisateur ?</w:t>
      </w:r>
    </w:p>
    <w:p w14:paraId="320A0050" w14:textId="68BE13E5" w:rsidR="00646819" w:rsidRPr="006453C3" w:rsidRDefault="00115F3B" w:rsidP="003E0E0D">
      <w:pPr>
        <w:spacing w:after="12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6453C3">
        <w:rPr>
          <w:rFonts w:ascii="Arial" w:hAnsi="Arial" w:cs="Arial"/>
          <w:color w:val="FFFFFF" w:themeColor="background1"/>
          <w:sz w:val="24"/>
          <w:szCs w:val="24"/>
        </w:rPr>
        <w:t>Un voyant lumineux  indique à l’utilisateur le fonctionnement du</w:t>
      </w:r>
      <w:r w:rsidR="00A829FC" w:rsidRPr="006453C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6453C3">
        <w:rPr>
          <w:rFonts w:ascii="Arial" w:hAnsi="Arial" w:cs="Arial"/>
          <w:color w:val="FFFFFF" w:themeColor="background1"/>
          <w:sz w:val="24"/>
          <w:szCs w:val="24"/>
        </w:rPr>
        <w:t>chauffage soufflant. La solution technique utilisée est une DEL.</w:t>
      </w:r>
    </w:p>
    <w:p w14:paraId="22D1BC3E" w14:textId="08A7F4AB" w:rsidR="00115F3B" w:rsidRPr="003E3392" w:rsidRDefault="00115F3B" w:rsidP="00290E28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E3392">
        <w:rPr>
          <w:rFonts w:ascii="Arial" w:hAnsi="Arial" w:cs="Arial"/>
          <w:b/>
          <w:color w:val="FF0000"/>
          <w:sz w:val="24"/>
          <w:szCs w:val="24"/>
          <w:u w:val="single"/>
        </w:rPr>
        <w:t>2 – Investigation :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235"/>
        <w:gridCol w:w="4677"/>
        <w:gridCol w:w="3119"/>
      </w:tblGrid>
      <w:tr w:rsidR="00115F3B" w14:paraId="750820AC" w14:textId="77777777" w:rsidTr="00646819">
        <w:tc>
          <w:tcPr>
            <w:tcW w:w="2235" w:type="dxa"/>
          </w:tcPr>
          <w:p w14:paraId="138E71C9" w14:textId="57D98509" w:rsidR="00115F3B" w:rsidRPr="00115F3B" w:rsidRDefault="00115F3B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F3B">
              <w:rPr>
                <w:rFonts w:cstheme="minorHAnsi"/>
                <w:sz w:val="24"/>
                <w:szCs w:val="24"/>
              </w:rPr>
              <w:t>OST</w:t>
            </w:r>
          </w:p>
        </w:tc>
        <w:tc>
          <w:tcPr>
            <w:tcW w:w="4677" w:type="dxa"/>
          </w:tcPr>
          <w:p w14:paraId="5AAFF7EC" w14:textId="01890DCE" w:rsidR="00115F3B" w:rsidRPr="00115F3B" w:rsidRDefault="00115F3B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 est l’événement déclenchant ? </w:t>
            </w:r>
          </w:p>
        </w:tc>
        <w:tc>
          <w:tcPr>
            <w:tcW w:w="3119" w:type="dxa"/>
          </w:tcPr>
          <w:p w14:paraId="2BC6F2A6" w14:textId="5AA75C89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DC3">
              <w:rPr>
                <w:rFonts w:cstheme="minorHAnsi"/>
                <w:sz w:val="24"/>
                <w:szCs w:val="24"/>
              </w:rPr>
              <w:t>Solution technique</w:t>
            </w:r>
            <w:r>
              <w:rPr>
                <w:rFonts w:cstheme="minorHAnsi"/>
                <w:sz w:val="24"/>
                <w:szCs w:val="24"/>
              </w:rPr>
              <w:t xml:space="preserve"> utilisée</w:t>
            </w:r>
          </w:p>
        </w:tc>
      </w:tr>
      <w:tr w:rsidR="00B05DC3" w14:paraId="05D842FE" w14:textId="77777777" w:rsidTr="006453C3">
        <w:tc>
          <w:tcPr>
            <w:tcW w:w="2235" w:type="dxa"/>
          </w:tcPr>
          <w:p w14:paraId="48FA2C10" w14:textId="45C72A3A" w:rsidR="00B05DC3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serre</w:t>
            </w:r>
          </w:p>
        </w:tc>
        <w:tc>
          <w:tcPr>
            <w:tcW w:w="4677" w:type="dxa"/>
            <w:shd w:val="clear" w:color="auto" w:fill="auto"/>
          </w:tcPr>
          <w:p w14:paraId="40792D44" w14:textId="2BC5098A" w:rsidR="00B05DC3" w:rsidRPr="006453C3" w:rsidRDefault="002A1F42" w:rsidP="00115F3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Un t</w:t>
            </w:r>
            <w:r w:rsidR="00F64CF5" w:rsidRPr="006453C3">
              <w:rPr>
                <w:rFonts w:cstheme="minorHAnsi"/>
                <w:color w:val="FFFFFF" w:themeColor="background1"/>
                <w:sz w:val="24"/>
                <w:szCs w:val="24"/>
              </w:rPr>
              <w:t>aux d’</w:t>
            </w: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humidité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de la terre</w:t>
            </w: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trop faible est détecté, </w:t>
            </w:r>
            <w:r w:rsidR="00F64CF5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697F44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une température trop élevée 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et/ou un taux d’humidité de l’air </w:t>
            </w:r>
            <w:r w:rsidR="00697F44" w:rsidRPr="006453C3">
              <w:rPr>
                <w:rFonts w:cstheme="minorHAnsi"/>
                <w:color w:val="FFFFFF" w:themeColor="background1"/>
                <w:sz w:val="24"/>
                <w:szCs w:val="24"/>
              </w:rPr>
              <w:t>est détectée.</w:t>
            </w:r>
          </w:p>
        </w:tc>
        <w:tc>
          <w:tcPr>
            <w:tcW w:w="3119" w:type="dxa"/>
            <w:shd w:val="clear" w:color="auto" w:fill="auto"/>
          </w:tcPr>
          <w:p w14:paraId="2869C2DA" w14:textId="77777777" w:rsidR="00F64CF5" w:rsidRPr="006453C3" w:rsidRDefault="00F64CF5" w:rsidP="0061339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Capteur d’humidité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et </w:t>
            </w: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de température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de l’air</w:t>
            </w:r>
          </w:p>
          <w:p w14:paraId="03CA602D" w14:textId="434002F9" w:rsidR="00613393" w:rsidRPr="006453C3" w:rsidRDefault="00613393" w:rsidP="0061339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Capteur d’humidité de la terre</w:t>
            </w:r>
          </w:p>
        </w:tc>
      </w:tr>
      <w:tr w:rsidR="00115F3B" w14:paraId="4443AEDC" w14:textId="77777777" w:rsidTr="006453C3">
        <w:tc>
          <w:tcPr>
            <w:tcW w:w="2235" w:type="dxa"/>
          </w:tcPr>
          <w:p w14:paraId="53DA5514" w14:textId="67C34134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Maquette de portail</w:t>
            </w:r>
          </w:p>
        </w:tc>
        <w:tc>
          <w:tcPr>
            <w:tcW w:w="4677" w:type="dxa"/>
            <w:shd w:val="clear" w:color="auto" w:fill="auto"/>
          </w:tcPr>
          <w:p w14:paraId="79FEBDFF" w14:textId="0F961527" w:rsidR="00115F3B" w:rsidRPr="006453C3" w:rsidRDefault="00697F44" w:rsidP="00697F4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Le conducteur passe son badge.</w:t>
            </w:r>
          </w:p>
        </w:tc>
        <w:tc>
          <w:tcPr>
            <w:tcW w:w="3119" w:type="dxa"/>
            <w:shd w:val="clear" w:color="auto" w:fill="auto"/>
          </w:tcPr>
          <w:p w14:paraId="3CCBE8C2" w14:textId="6DCE28B6" w:rsidR="00115F3B" w:rsidRPr="006453C3" w:rsidRDefault="00697F44" w:rsidP="00697F4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Capteur RFID</w:t>
            </w:r>
          </w:p>
        </w:tc>
      </w:tr>
      <w:tr w:rsidR="00115F3B" w14:paraId="1E6AF158" w14:textId="77777777" w:rsidTr="006453C3">
        <w:tc>
          <w:tcPr>
            <w:tcW w:w="2235" w:type="dxa"/>
          </w:tcPr>
          <w:p w14:paraId="73980B48" w14:textId="1B2C55DC" w:rsidR="00115F3B" w:rsidRPr="00B05DC3" w:rsidRDefault="00B05DC3" w:rsidP="00115F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DAAF</w:t>
            </w:r>
          </w:p>
        </w:tc>
        <w:tc>
          <w:tcPr>
            <w:tcW w:w="4677" w:type="dxa"/>
            <w:shd w:val="clear" w:color="auto" w:fill="auto"/>
          </w:tcPr>
          <w:p w14:paraId="2AF5AF6F" w14:textId="409AF4FC" w:rsidR="00115F3B" w:rsidRPr="006453C3" w:rsidRDefault="00B05DC3" w:rsidP="00115F3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La fumée est détectée. </w:t>
            </w:r>
          </w:p>
        </w:tc>
        <w:tc>
          <w:tcPr>
            <w:tcW w:w="3119" w:type="dxa"/>
            <w:shd w:val="clear" w:color="auto" w:fill="auto"/>
          </w:tcPr>
          <w:p w14:paraId="2E580CEB" w14:textId="2A102761" w:rsidR="00115F3B" w:rsidRPr="006453C3" w:rsidRDefault="00B05DC3" w:rsidP="00115F3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Cellule photo-électrique</w:t>
            </w:r>
          </w:p>
        </w:tc>
      </w:tr>
    </w:tbl>
    <w:p w14:paraId="7C4FE05C" w14:textId="755DD087" w:rsidR="00B91FDC" w:rsidRPr="00646819" w:rsidRDefault="00B91FDC" w:rsidP="003E0E0D">
      <w:pPr>
        <w:spacing w:after="12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376"/>
        <w:gridCol w:w="4678"/>
        <w:gridCol w:w="2977"/>
      </w:tblGrid>
      <w:tr w:rsidR="00B05DC3" w14:paraId="1B99F211" w14:textId="77777777" w:rsidTr="00646819">
        <w:tc>
          <w:tcPr>
            <w:tcW w:w="2376" w:type="dxa"/>
          </w:tcPr>
          <w:p w14:paraId="015A1F04" w14:textId="77777777" w:rsidR="00B05DC3" w:rsidRPr="00115F3B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F3B">
              <w:rPr>
                <w:rFonts w:cstheme="minorHAnsi"/>
                <w:sz w:val="24"/>
                <w:szCs w:val="24"/>
              </w:rPr>
              <w:t>OST</w:t>
            </w:r>
          </w:p>
        </w:tc>
        <w:tc>
          <w:tcPr>
            <w:tcW w:w="4678" w:type="dxa"/>
          </w:tcPr>
          <w:p w14:paraId="79649B17" w14:textId="36A68A31" w:rsidR="00B05DC3" w:rsidRPr="00115F3B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 l’OST communique-t-il avec l’utilisateur ?</w:t>
            </w:r>
          </w:p>
        </w:tc>
        <w:tc>
          <w:tcPr>
            <w:tcW w:w="2977" w:type="dxa"/>
          </w:tcPr>
          <w:p w14:paraId="239EBBDE" w14:textId="0B5EB170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DC3">
              <w:rPr>
                <w:rFonts w:cstheme="minorHAnsi"/>
                <w:sz w:val="24"/>
                <w:szCs w:val="24"/>
              </w:rPr>
              <w:t>Solution technique</w:t>
            </w:r>
            <w:r>
              <w:rPr>
                <w:rFonts w:cstheme="minorHAnsi"/>
                <w:sz w:val="24"/>
                <w:szCs w:val="24"/>
              </w:rPr>
              <w:t xml:space="preserve"> utilisée</w:t>
            </w:r>
          </w:p>
        </w:tc>
      </w:tr>
      <w:tr w:rsidR="00B05DC3" w14:paraId="50B59391" w14:textId="77777777" w:rsidTr="00646819">
        <w:tc>
          <w:tcPr>
            <w:tcW w:w="2376" w:type="dxa"/>
          </w:tcPr>
          <w:p w14:paraId="7BE83569" w14:textId="4B1AD842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0E58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serre</w:t>
            </w:r>
          </w:p>
        </w:tc>
        <w:tc>
          <w:tcPr>
            <w:tcW w:w="4678" w:type="dxa"/>
          </w:tcPr>
          <w:p w14:paraId="1656090A" w14:textId="06ACC7CB" w:rsidR="00B05DC3" w:rsidRPr="006453C3" w:rsidRDefault="00697F44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Un a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>ffichage indique la température et les taux d’humidité (terre et air).</w:t>
            </w:r>
          </w:p>
        </w:tc>
        <w:tc>
          <w:tcPr>
            <w:tcW w:w="2977" w:type="dxa"/>
          </w:tcPr>
          <w:p w14:paraId="7DA57CE7" w14:textId="6F5022BA" w:rsidR="00B05DC3" w:rsidRPr="006453C3" w:rsidRDefault="00697F44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Afficheur</w:t>
            </w:r>
          </w:p>
        </w:tc>
      </w:tr>
      <w:tr w:rsidR="00B05DC3" w14:paraId="12F21159" w14:textId="77777777" w:rsidTr="00646819">
        <w:tc>
          <w:tcPr>
            <w:tcW w:w="2376" w:type="dxa"/>
          </w:tcPr>
          <w:p w14:paraId="60EB0002" w14:textId="77777777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Maquette de portail</w:t>
            </w:r>
          </w:p>
        </w:tc>
        <w:tc>
          <w:tcPr>
            <w:tcW w:w="4678" w:type="dxa"/>
          </w:tcPr>
          <w:p w14:paraId="326C40DE" w14:textId="74704167" w:rsidR="00B05DC3" w:rsidRPr="006453C3" w:rsidRDefault="00A87EFA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Un clignotant indique que le portail va être ou est en mouvement</w:t>
            </w:r>
            <w:r w:rsidR="00697F44" w:rsidRPr="006453C3"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  <w:r w:rsidR="00613393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Si le badge n’est pas reconnu, une lumière fixe s’allume. </w:t>
            </w:r>
          </w:p>
        </w:tc>
        <w:tc>
          <w:tcPr>
            <w:tcW w:w="2977" w:type="dxa"/>
          </w:tcPr>
          <w:p w14:paraId="7E014CF3" w14:textId="4C6D259A" w:rsidR="00B05DC3" w:rsidRPr="006453C3" w:rsidRDefault="00301D9F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DEL</w:t>
            </w:r>
          </w:p>
        </w:tc>
      </w:tr>
      <w:tr w:rsidR="00B05DC3" w14:paraId="4E86D25C" w14:textId="77777777" w:rsidTr="00646819">
        <w:tc>
          <w:tcPr>
            <w:tcW w:w="2376" w:type="dxa"/>
          </w:tcPr>
          <w:p w14:paraId="6B903B9A" w14:textId="77777777" w:rsidR="00B05DC3" w:rsidRPr="00B05DC3" w:rsidRDefault="00B05DC3" w:rsidP="001956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DAAF</w:t>
            </w:r>
          </w:p>
        </w:tc>
        <w:tc>
          <w:tcPr>
            <w:tcW w:w="4678" w:type="dxa"/>
          </w:tcPr>
          <w:p w14:paraId="446A0C71" w14:textId="4851A485" w:rsidR="00B05DC3" w:rsidRPr="006453C3" w:rsidRDefault="00697F44" w:rsidP="0019563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53C3">
              <w:rPr>
                <w:rFonts w:cstheme="minorHAnsi"/>
                <w:color w:val="FFFFFF" w:themeColor="background1"/>
                <w:sz w:val="20"/>
                <w:szCs w:val="20"/>
              </w:rPr>
              <w:t>Un voyant lumineux clignote pendant la phase de test de fonctionnement.</w:t>
            </w:r>
          </w:p>
          <w:p w14:paraId="174B6C99" w14:textId="2A62C2FB" w:rsidR="00A87EFA" w:rsidRPr="006453C3" w:rsidRDefault="00A87EFA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0"/>
                <w:szCs w:val="20"/>
              </w:rPr>
              <w:t>Le DAAF sonne</w:t>
            </w:r>
            <w:r w:rsidR="00697F44" w:rsidRPr="006453C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en cas de détection de fumée et émet un bip audible toutes les minutes lorsque la pile doit être</w:t>
            </w:r>
            <w:r w:rsidR="00697F44" w:rsidRPr="006453C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697F44" w:rsidRPr="006453C3">
              <w:rPr>
                <w:rFonts w:cstheme="minorHAnsi"/>
                <w:color w:val="FFFFFF" w:themeColor="background1"/>
                <w:sz w:val="20"/>
                <w:szCs w:val="20"/>
              </w:rPr>
              <w:t>remplacée.</w:t>
            </w:r>
          </w:p>
        </w:tc>
        <w:tc>
          <w:tcPr>
            <w:tcW w:w="2977" w:type="dxa"/>
          </w:tcPr>
          <w:p w14:paraId="38645A3C" w14:textId="77777777" w:rsidR="00B05DC3" w:rsidRPr="006453C3" w:rsidRDefault="00A87EFA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DEL</w:t>
            </w:r>
          </w:p>
          <w:p w14:paraId="7F215329" w14:textId="26F125E5" w:rsidR="00697F44" w:rsidRPr="006453C3" w:rsidRDefault="00646819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et</w:t>
            </w:r>
          </w:p>
          <w:p w14:paraId="4391E18E" w14:textId="5C372FAA" w:rsidR="00A87EFA" w:rsidRPr="006453C3" w:rsidRDefault="004F49F9" w:rsidP="00195639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453C3">
              <w:rPr>
                <w:rFonts w:cstheme="minorHAnsi"/>
                <w:color w:val="FFFFFF" w:themeColor="background1"/>
                <w:sz w:val="24"/>
                <w:szCs w:val="24"/>
              </w:rPr>
              <w:t>Buzzer</w:t>
            </w:r>
          </w:p>
        </w:tc>
      </w:tr>
    </w:tbl>
    <w:p w14:paraId="4BD42E9F" w14:textId="3B4505AB" w:rsidR="0002375A" w:rsidRPr="003E3392" w:rsidRDefault="0002375A" w:rsidP="003E0E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2375A" w:rsidRPr="003E3392" w:rsidSect="003E0E0D">
      <w:headerReference w:type="default" r:id="rId9"/>
      <w:pgSz w:w="11906" w:h="16838"/>
      <w:pgMar w:top="1843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B9007" w14:textId="77777777" w:rsidR="0064490B" w:rsidRDefault="0064490B" w:rsidP="00F2360A">
      <w:pPr>
        <w:spacing w:after="0" w:line="240" w:lineRule="auto"/>
      </w:pPr>
      <w:r>
        <w:separator/>
      </w:r>
    </w:p>
  </w:endnote>
  <w:endnote w:type="continuationSeparator" w:id="0">
    <w:p w14:paraId="296263DB" w14:textId="77777777" w:rsidR="0064490B" w:rsidRDefault="0064490B" w:rsidP="00F2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57FE" w14:textId="77777777" w:rsidR="0064490B" w:rsidRDefault="0064490B" w:rsidP="00F2360A">
      <w:pPr>
        <w:spacing w:after="0" w:line="240" w:lineRule="auto"/>
      </w:pPr>
      <w:r>
        <w:separator/>
      </w:r>
    </w:p>
  </w:footnote>
  <w:footnote w:type="continuationSeparator" w:id="0">
    <w:p w14:paraId="7DDC30A8" w14:textId="77777777" w:rsidR="0064490B" w:rsidRDefault="0064490B" w:rsidP="00F2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5F5B" w14:textId="055739FC" w:rsidR="006F6DD8" w:rsidRPr="00252140" w:rsidRDefault="0099354D" w:rsidP="00252140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C7B5D3" wp14:editId="61AB368C">
              <wp:simplePos x="0" y="0"/>
              <wp:positionH relativeFrom="column">
                <wp:posOffset>-1905</wp:posOffset>
              </wp:positionH>
              <wp:positionV relativeFrom="paragraph">
                <wp:posOffset>1270</wp:posOffset>
              </wp:positionV>
              <wp:extent cx="6254243" cy="552450"/>
              <wp:effectExtent l="0" t="0" r="13335" b="1905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4243" cy="552450"/>
                        <a:chOff x="0" y="-53340"/>
                        <a:chExt cx="6254602" cy="55245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0" y="-53340"/>
                          <a:ext cx="73274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064C81" w14:textId="77777777" w:rsidR="006F6DD8" w:rsidRDefault="006F6DD8" w:rsidP="004246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65B1B2CC" w14:textId="77777777" w:rsidR="006F6DD8" w:rsidRDefault="006F6DD8" w:rsidP="004246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32745" y="-53340"/>
                          <a:ext cx="1400742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C20C0E" w14:textId="48C0FDBB" w:rsidR="00424636" w:rsidRPr="002A77DE" w:rsidRDefault="0076101B" w:rsidP="004246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</w:t>
                            </w:r>
                            <w:r w:rsidR="006F6D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93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N°11</w:t>
                            </w:r>
                            <w:r w:rsidR="00424636" w:rsidRPr="004246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636" w:rsidRPr="002A77DE">
                              <w:rPr>
                                <w:sz w:val="24"/>
                                <w:szCs w:val="24"/>
                              </w:rPr>
                              <w:t>Séance 1</w:t>
                            </w:r>
                          </w:p>
                          <w:p w14:paraId="47A1A515" w14:textId="55556999" w:rsidR="006F6DD8" w:rsidRDefault="006F6DD8" w:rsidP="006F6D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2133420" y="-46990"/>
                          <a:ext cx="4121182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484246" w14:textId="78393108" w:rsidR="006F6DD8" w:rsidRPr="00424636" w:rsidRDefault="006F6DD8" w:rsidP="0042463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Fonctions, solutions, con</w:t>
                            </w:r>
                            <w:r w:rsidR="0099354D"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stituants de la chaine d’informatio</w:t>
                            </w:r>
                            <w:r w:rsidR="00424636"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7B5D3" id="Groupe 12" o:spid="_x0000_s1026" style="position:absolute;margin-left:-.15pt;margin-top:.1pt;width:492.45pt;height:43.5pt;z-index:251659264;mso-width-relative:margin;mso-height-relative:margin" coordorigin=",-533" coordsize="6254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top:-533;width:732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2D064C81" w14:textId="77777777" w:rsidR="006F6DD8" w:rsidRDefault="006F6DD8" w:rsidP="004246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65B1B2CC" w14:textId="77777777" w:rsidR="006F6DD8" w:rsidRDefault="006F6DD8" w:rsidP="004246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Zone de texte 2" o:spid="_x0000_s1028" type="#_x0000_t202" style="position:absolute;left:7327;top:-533;width:1400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5EC20C0E" w14:textId="48C0FDBB" w:rsidR="00424636" w:rsidRPr="002A77DE" w:rsidRDefault="0076101B" w:rsidP="004246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</w:t>
                      </w:r>
                      <w:r w:rsidR="006F6D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9354D">
                        <w:rPr>
                          <w:b/>
                          <w:bCs/>
                          <w:sz w:val="28"/>
                          <w:szCs w:val="28"/>
                        </w:rPr>
                        <w:t>N°11</w:t>
                      </w:r>
                      <w:r w:rsidR="00424636" w:rsidRPr="004246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4636" w:rsidRPr="002A77DE">
                        <w:rPr>
                          <w:sz w:val="24"/>
                          <w:szCs w:val="24"/>
                        </w:rPr>
                        <w:t>Séance 1</w:t>
                      </w:r>
                    </w:p>
                    <w:p w14:paraId="47A1A515" w14:textId="55556999" w:rsidR="006F6DD8" w:rsidRDefault="006F6DD8" w:rsidP="006F6D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Zone de texte 4" o:spid="_x0000_s1029" type="#_x0000_t202" style="position:absolute;left:21334;top:-469;width:41212;height: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33484246" w14:textId="78393108" w:rsidR="006F6DD8" w:rsidRPr="00424636" w:rsidRDefault="006F6DD8" w:rsidP="00424636">
                      <w:pPr>
                        <w:spacing w:before="120"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Fonctions, solutions, con</w:t>
                      </w:r>
                      <w:r w:rsidR="0099354D"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stituants de la chaine d’informatio</w:t>
                      </w:r>
                      <w:r w:rsidR="00424636"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477"/>
    <w:multiLevelType w:val="hybridMultilevel"/>
    <w:tmpl w:val="D382E3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64867"/>
    <w:multiLevelType w:val="hybridMultilevel"/>
    <w:tmpl w:val="337EB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7AE"/>
    <w:multiLevelType w:val="hybridMultilevel"/>
    <w:tmpl w:val="EFBC9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E17"/>
    <w:multiLevelType w:val="hybridMultilevel"/>
    <w:tmpl w:val="F630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413"/>
    <w:multiLevelType w:val="hybridMultilevel"/>
    <w:tmpl w:val="4AB0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61E2"/>
    <w:multiLevelType w:val="multilevel"/>
    <w:tmpl w:val="A94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F7A6D"/>
    <w:multiLevelType w:val="hybridMultilevel"/>
    <w:tmpl w:val="13CE2594"/>
    <w:lvl w:ilvl="0" w:tplc="09B2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67B8"/>
    <w:multiLevelType w:val="hybridMultilevel"/>
    <w:tmpl w:val="A6DC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2B03"/>
    <w:multiLevelType w:val="hybridMultilevel"/>
    <w:tmpl w:val="03309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4339">
    <w:abstractNumId w:val="8"/>
  </w:num>
  <w:num w:numId="2" w16cid:durableId="1107047531">
    <w:abstractNumId w:val="3"/>
  </w:num>
  <w:num w:numId="3" w16cid:durableId="781652862">
    <w:abstractNumId w:val="7"/>
  </w:num>
  <w:num w:numId="4" w16cid:durableId="1851069259">
    <w:abstractNumId w:val="2"/>
  </w:num>
  <w:num w:numId="5" w16cid:durableId="85539019">
    <w:abstractNumId w:val="0"/>
  </w:num>
  <w:num w:numId="6" w16cid:durableId="2128112623">
    <w:abstractNumId w:val="4"/>
  </w:num>
  <w:num w:numId="7" w16cid:durableId="651639049">
    <w:abstractNumId w:val="6"/>
  </w:num>
  <w:num w:numId="8" w16cid:durableId="512837288">
    <w:abstractNumId w:val="1"/>
  </w:num>
  <w:num w:numId="9" w16cid:durableId="1180698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F"/>
    <w:rsid w:val="00006345"/>
    <w:rsid w:val="0002375A"/>
    <w:rsid w:val="00027648"/>
    <w:rsid w:val="00031887"/>
    <w:rsid w:val="0009381F"/>
    <w:rsid w:val="00093958"/>
    <w:rsid w:val="000976FF"/>
    <w:rsid w:val="000C0488"/>
    <w:rsid w:val="000E58AC"/>
    <w:rsid w:val="00101F0C"/>
    <w:rsid w:val="00115F3B"/>
    <w:rsid w:val="00122FAD"/>
    <w:rsid w:val="001357F9"/>
    <w:rsid w:val="00184B64"/>
    <w:rsid w:val="00191C45"/>
    <w:rsid w:val="001A13E5"/>
    <w:rsid w:val="001A2416"/>
    <w:rsid w:val="001B2F20"/>
    <w:rsid w:val="001B565B"/>
    <w:rsid w:val="001B573B"/>
    <w:rsid w:val="001C666C"/>
    <w:rsid w:val="001F1B52"/>
    <w:rsid w:val="00224C02"/>
    <w:rsid w:val="0022527C"/>
    <w:rsid w:val="00247D52"/>
    <w:rsid w:val="002509C6"/>
    <w:rsid w:val="00252140"/>
    <w:rsid w:val="00261991"/>
    <w:rsid w:val="00290E28"/>
    <w:rsid w:val="002A1F42"/>
    <w:rsid w:val="002A5C13"/>
    <w:rsid w:val="002C5683"/>
    <w:rsid w:val="002D5143"/>
    <w:rsid w:val="002D5B70"/>
    <w:rsid w:val="00301D9F"/>
    <w:rsid w:val="00306BA8"/>
    <w:rsid w:val="00306CA0"/>
    <w:rsid w:val="00353199"/>
    <w:rsid w:val="00364072"/>
    <w:rsid w:val="003A5E16"/>
    <w:rsid w:val="003A76F8"/>
    <w:rsid w:val="003B4E82"/>
    <w:rsid w:val="003C315E"/>
    <w:rsid w:val="003C6F1C"/>
    <w:rsid w:val="003D7DE0"/>
    <w:rsid w:val="003E0E0D"/>
    <w:rsid w:val="003E3392"/>
    <w:rsid w:val="003F5FB0"/>
    <w:rsid w:val="003F6085"/>
    <w:rsid w:val="00415B44"/>
    <w:rsid w:val="004232AF"/>
    <w:rsid w:val="00424636"/>
    <w:rsid w:val="00447ECC"/>
    <w:rsid w:val="00456951"/>
    <w:rsid w:val="00465862"/>
    <w:rsid w:val="00481517"/>
    <w:rsid w:val="004B4C15"/>
    <w:rsid w:val="004F248C"/>
    <w:rsid w:val="004F49F9"/>
    <w:rsid w:val="004F62C3"/>
    <w:rsid w:val="00501E07"/>
    <w:rsid w:val="005317A6"/>
    <w:rsid w:val="005F3066"/>
    <w:rsid w:val="00611A21"/>
    <w:rsid w:val="00613393"/>
    <w:rsid w:val="006255A0"/>
    <w:rsid w:val="00631E9E"/>
    <w:rsid w:val="00637442"/>
    <w:rsid w:val="0064490B"/>
    <w:rsid w:val="006453C3"/>
    <w:rsid w:val="00645B3D"/>
    <w:rsid w:val="00646819"/>
    <w:rsid w:val="00651492"/>
    <w:rsid w:val="0066448F"/>
    <w:rsid w:val="00697F44"/>
    <w:rsid w:val="006B1747"/>
    <w:rsid w:val="006D08DD"/>
    <w:rsid w:val="006F6DD8"/>
    <w:rsid w:val="00721FC8"/>
    <w:rsid w:val="00735593"/>
    <w:rsid w:val="0073706E"/>
    <w:rsid w:val="0076101B"/>
    <w:rsid w:val="0076632D"/>
    <w:rsid w:val="007709F3"/>
    <w:rsid w:val="0077226B"/>
    <w:rsid w:val="00773A32"/>
    <w:rsid w:val="007828D2"/>
    <w:rsid w:val="0079549F"/>
    <w:rsid w:val="007B2552"/>
    <w:rsid w:val="007E5B02"/>
    <w:rsid w:val="007E7152"/>
    <w:rsid w:val="008142DA"/>
    <w:rsid w:val="00863BE4"/>
    <w:rsid w:val="008C2AB6"/>
    <w:rsid w:val="008D2512"/>
    <w:rsid w:val="008E0D73"/>
    <w:rsid w:val="009264BF"/>
    <w:rsid w:val="00950BB2"/>
    <w:rsid w:val="0095650C"/>
    <w:rsid w:val="00960390"/>
    <w:rsid w:val="00966238"/>
    <w:rsid w:val="0096746B"/>
    <w:rsid w:val="009745BC"/>
    <w:rsid w:val="009915C0"/>
    <w:rsid w:val="0099354D"/>
    <w:rsid w:val="009A545F"/>
    <w:rsid w:val="009A59A9"/>
    <w:rsid w:val="009C5792"/>
    <w:rsid w:val="009D2345"/>
    <w:rsid w:val="009D71B6"/>
    <w:rsid w:val="009E1643"/>
    <w:rsid w:val="00A05C92"/>
    <w:rsid w:val="00A11274"/>
    <w:rsid w:val="00A16F1D"/>
    <w:rsid w:val="00A2273F"/>
    <w:rsid w:val="00A2361B"/>
    <w:rsid w:val="00A60103"/>
    <w:rsid w:val="00A829FC"/>
    <w:rsid w:val="00A87EFA"/>
    <w:rsid w:val="00AA7485"/>
    <w:rsid w:val="00B00BF3"/>
    <w:rsid w:val="00B05DC3"/>
    <w:rsid w:val="00B417F7"/>
    <w:rsid w:val="00B5381A"/>
    <w:rsid w:val="00B6589D"/>
    <w:rsid w:val="00B91FDC"/>
    <w:rsid w:val="00B96F05"/>
    <w:rsid w:val="00BA0BCB"/>
    <w:rsid w:val="00BA5BE1"/>
    <w:rsid w:val="00BC04A3"/>
    <w:rsid w:val="00BC083E"/>
    <w:rsid w:val="00BF4886"/>
    <w:rsid w:val="00BF6E41"/>
    <w:rsid w:val="00C25137"/>
    <w:rsid w:val="00C45305"/>
    <w:rsid w:val="00C50663"/>
    <w:rsid w:val="00C701B2"/>
    <w:rsid w:val="00C70C96"/>
    <w:rsid w:val="00C81795"/>
    <w:rsid w:val="00CA5D4B"/>
    <w:rsid w:val="00CA6B73"/>
    <w:rsid w:val="00CC663E"/>
    <w:rsid w:val="00D03990"/>
    <w:rsid w:val="00D33A7B"/>
    <w:rsid w:val="00D44A65"/>
    <w:rsid w:val="00D5404B"/>
    <w:rsid w:val="00D80268"/>
    <w:rsid w:val="00D97083"/>
    <w:rsid w:val="00DB33B6"/>
    <w:rsid w:val="00DE1A8C"/>
    <w:rsid w:val="00DF08B1"/>
    <w:rsid w:val="00E12504"/>
    <w:rsid w:val="00E13CE9"/>
    <w:rsid w:val="00E1498F"/>
    <w:rsid w:val="00E20129"/>
    <w:rsid w:val="00E244F5"/>
    <w:rsid w:val="00EA29C0"/>
    <w:rsid w:val="00EB2412"/>
    <w:rsid w:val="00EB352C"/>
    <w:rsid w:val="00EC32B7"/>
    <w:rsid w:val="00ED2872"/>
    <w:rsid w:val="00EF0134"/>
    <w:rsid w:val="00F032D4"/>
    <w:rsid w:val="00F11ACB"/>
    <w:rsid w:val="00F2360A"/>
    <w:rsid w:val="00F35C01"/>
    <w:rsid w:val="00F50EDB"/>
    <w:rsid w:val="00F56210"/>
    <w:rsid w:val="00F64CF5"/>
    <w:rsid w:val="00FD4857"/>
    <w:rsid w:val="00FD76BD"/>
    <w:rsid w:val="00FE3D23"/>
    <w:rsid w:val="00FF457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6FD"/>
  <w15:docId w15:val="{D63E3CD6-FB18-467F-9568-4B44BAE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C5E2-255F-4FE5-A6A1-ABB752DB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Jean-Michel RAYNAUD</cp:lastModifiedBy>
  <cp:revision>3</cp:revision>
  <cp:lastPrinted>2024-07-01T19:37:00Z</cp:lastPrinted>
  <dcterms:created xsi:type="dcterms:W3CDTF">2024-09-20T16:12:00Z</dcterms:created>
  <dcterms:modified xsi:type="dcterms:W3CDTF">2024-09-20T16:13:00Z</dcterms:modified>
</cp:coreProperties>
</file>